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AE" w:rsidRPr="00D12E71" w:rsidRDefault="0016329D" w:rsidP="00FC12F1">
      <w:pPr>
        <w:rPr>
          <w:rFonts w:cs="Calibri"/>
          <w:b/>
          <w:sz w:val="36"/>
        </w:rPr>
      </w:pPr>
      <w:r>
        <w:rPr>
          <w:rFonts w:cs="Calibri"/>
          <w:b/>
          <w:sz w:val="36"/>
        </w:rPr>
        <w:t xml:space="preserve">Retirement Planning With Health Care Expenses in Mind </w:t>
      </w:r>
    </w:p>
    <w:p w:rsidR="0067013E" w:rsidRPr="00122BCE" w:rsidRDefault="0016329D">
      <w:pPr>
        <w:rPr>
          <w:rFonts w:cs="Calibri"/>
          <w:i/>
          <w:sz w:val="24"/>
        </w:rPr>
      </w:pPr>
      <w:r>
        <w:rPr>
          <w:rFonts w:cs="Calibri"/>
          <w:i/>
          <w:sz w:val="24"/>
        </w:rPr>
        <w:t>It is only wise to c</w:t>
      </w:r>
      <w:r>
        <w:rPr>
          <w:rFonts w:cs="Calibri"/>
          <w:i/>
          <w:sz w:val="24"/>
        </w:rPr>
        <w:t>onsider</w:t>
      </w:r>
      <w:r>
        <w:rPr>
          <w:rFonts w:cs="Calibri"/>
          <w:i/>
          <w:sz w:val="24"/>
        </w:rPr>
        <w:t xml:space="preserve"> what Medicare won’t cover in the future</w:t>
      </w:r>
      <w:r>
        <w:rPr>
          <w:rFonts w:cs="Calibri"/>
          <w:i/>
          <w:sz w:val="24"/>
        </w:rPr>
        <w:t>.</w:t>
      </w:r>
      <w:r>
        <w:rPr>
          <w:rFonts w:cs="Calibri"/>
          <w:i/>
          <w:sz w:val="24"/>
        </w:rPr>
        <w:t xml:space="preserve"> </w:t>
      </w:r>
    </w:p>
    <w:p w:rsidR="0067013E" w:rsidRPr="00955479" w:rsidRDefault="0016329D">
      <w:pPr>
        <w:rPr>
          <w:rFonts w:cs="Calibri"/>
          <w:i/>
          <w:sz w:val="24"/>
        </w:rPr>
      </w:pPr>
    </w:p>
    <w:p w:rsidR="0067013E" w:rsidRPr="00955479" w:rsidRDefault="0016329D" w:rsidP="0067013E">
      <w:pPr>
        <w:rPr>
          <w:rFonts w:cs="Calibri"/>
          <w:sz w:val="24"/>
        </w:rPr>
      </w:pPr>
      <w:r w:rsidRPr="00955479">
        <w:rPr>
          <w:rFonts w:cs="Calibri"/>
          <w:sz w:val="24"/>
        </w:rPr>
        <w:t xml:space="preserve">Provided by </w:t>
      </w:r>
      <w:r w:rsidR="00422A52">
        <w:rPr>
          <w:rFonts w:cs="Calibri"/>
          <w:sz w:val="24"/>
        </w:rPr>
        <w:t>Joseph Rubinstein</w:t>
      </w:r>
    </w:p>
    <w:p w:rsidR="0067013E" w:rsidRPr="00B4473E" w:rsidRDefault="0016329D" w:rsidP="00937423">
      <w:pPr>
        <w:jc w:val="left"/>
        <w:rPr>
          <w:rFonts w:cs="Calibri"/>
          <w:sz w:val="24"/>
          <w:szCs w:val="24"/>
        </w:rPr>
      </w:pPr>
      <w:r w:rsidRPr="00CE189A">
        <w:rPr>
          <w:rFonts w:cs="Calibri"/>
          <w:i/>
          <w:sz w:val="24"/>
          <w:szCs w:val="24"/>
        </w:rPr>
        <w:t xml:space="preserve">  </w:t>
      </w:r>
    </w:p>
    <w:p w:rsidR="00EE07D9" w:rsidRPr="00A217A9" w:rsidRDefault="0016329D" w:rsidP="00EE07D9">
      <w:pPr>
        <w:jc w:val="left"/>
        <w:rPr>
          <w:sz w:val="24"/>
          <w:szCs w:val="24"/>
        </w:rPr>
      </w:pPr>
      <w:r w:rsidRPr="004D2B59">
        <w:rPr>
          <w:sz w:val="24"/>
          <w:szCs w:val="24"/>
        </w:rPr>
        <w:t>As you save for retirement, you also recogn</w:t>
      </w:r>
      <w:r w:rsidRPr="004D2B59">
        <w:rPr>
          <w:sz w:val="24"/>
          <w:szCs w:val="24"/>
        </w:rPr>
        <w:t>ize the possibility of having to pay major health care costs in the future</w:t>
      </w:r>
      <w:r w:rsidRPr="004D2B59">
        <w:rPr>
          <w:sz w:val="24"/>
          <w:szCs w:val="24"/>
        </w:rPr>
        <w:t>.</w:t>
      </w:r>
      <w:r w:rsidRPr="004D2B59">
        <w:rPr>
          <w:sz w:val="24"/>
          <w:szCs w:val="24"/>
        </w:rPr>
        <w:t xml:space="preserve"> Is there some way to plan for these </w:t>
      </w:r>
      <w:r w:rsidRPr="00A217A9">
        <w:rPr>
          <w:sz w:val="24"/>
          <w:szCs w:val="24"/>
        </w:rPr>
        <w:t>expenses years in advance?</w:t>
      </w:r>
    </w:p>
    <w:p w:rsidR="00766A06" w:rsidRPr="00A217A9" w:rsidRDefault="0016329D" w:rsidP="00B467F6">
      <w:pPr>
        <w:jc w:val="left"/>
        <w:rPr>
          <w:sz w:val="24"/>
          <w:szCs w:val="24"/>
        </w:rPr>
      </w:pPr>
      <w:r w:rsidRPr="00A217A9">
        <w:rPr>
          <w:sz w:val="24"/>
          <w:szCs w:val="24"/>
        </w:rPr>
        <w:t xml:space="preserve">  </w:t>
      </w:r>
      <w:r w:rsidRPr="00A217A9">
        <w:rPr>
          <w:sz w:val="24"/>
          <w:szCs w:val="24"/>
        </w:rPr>
        <w:t xml:space="preserve"> </w:t>
      </w:r>
    </w:p>
    <w:p w:rsidR="00343FDC" w:rsidRPr="00A217A9" w:rsidRDefault="0016329D" w:rsidP="00E43DBD">
      <w:pPr>
        <w:jc w:val="left"/>
        <w:rPr>
          <w:sz w:val="24"/>
          <w:szCs w:val="24"/>
        </w:rPr>
      </w:pPr>
      <w:r w:rsidRPr="00A217A9">
        <w:rPr>
          <w:b/>
          <w:sz w:val="24"/>
          <w:szCs w:val="24"/>
        </w:rPr>
        <w:t>Just how great might those expenses be?</w:t>
      </w:r>
      <w:r w:rsidRPr="00A217A9">
        <w:rPr>
          <w:b/>
          <w:sz w:val="24"/>
          <w:szCs w:val="24"/>
        </w:rPr>
        <w:t xml:space="preserve"> </w:t>
      </w:r>
      <w:r w:rsidRPr="00A217A9">
        <w:rPr>
          <w:sz w:val="24"/>
          <w:szCs w:val="24"/>
        </w:rPr>
        <w:t>There’s no rote answer, of course, but</w:t>
      </w:r>
      <w:r w:rsidRPr="00A217A9">
        <w:rPr>
          <w:sz w:val="24"/>
          <w:szCs w:val="24"/>
        </w:rPr>
        <w:t xml:space="preserve"> </w:t>
      </w:r>
      <w:r w:rsidRPr="00A217A9">
        <w:rPr>
          <w:sz w:val="24"/>
          <w:szCs w:val="24"/>
        </w:rPr>
        <w:t xml:space="preserve">recent </w:t>
      </w:r>
      <w:r>
        <w:rPr>
          <w:sz w:val="24"/>
          <w:szCs w:val="24"/>
        </w:rPr>
        <w:t>surveys</w:t>
      </w:r>
      <w:r w:rsidRPr="00A217A9">
        <w:rPr>
          <w:sz w:val="24"/>
          <w:szCs w:val="24"/>
        </w:rPr>
        <w:t xml:space="preserve"> from </w:t>
      </w:r>
      <w:r>
        <w:rPr>
          <w:sz w:val="24"/>
          <w:szCs w:val="24"/>
        </w:rPr>
        <w:t>AARP and Fidel</w:t>
      </w:r>
      <w:r>
        <w:rPr>
          <w:sz w:val="24"/>
          <w:szCs w:val="24"/>
        </w:rPr>
        <w:t>ity Investments reveal</w:t>
      </w:r>
      <w:r w:rsidRPr="00A217A9">
        <w:rPr>
          <w:sz w:val="24"/>
          <w:szCs w:val="24"/>
        </w:rPr>
        <w:t xml:space="preserve"> that too many baby boomers might be taking this </w:t>
      </w:r>
      <w:r>
        <w:rPr>
          <w:sz w:val="24"/>
          <w:szCs w:val="24"/>
        </w:rPr>
        <w:t xml:space="preserve">subject </w:t>
      </w:r>
      <w:r w:rsidRPr="00A217A9">
        <w:rPr>
          <w:sz w:val="24"/>
          <w:szCs w:val="24"/>
        </w:rPr>
        <w:t>too lightly</w:t>
      </w:r>
      <w:r w:rsidRPr="00A217A9">
        <w:rPr>
          <w:sz w:val="24"/>
          <w:szCs w:val="24"/>
        </w:rPr>
        <w:t>.</w:t>
      </w:r>
    </w:p>
    <w:p w:rsidR="00343FDC" w:rsidRPr="00A217A9" w:rsidRDefault="0016329D" w:rsidP="00E43D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78B1" w:rsidRDefault="0016329D" w:rsidP="00FC6C6E">
      <w:pPr>
        <w:jc w:val="left"/>
        <w:rPr>
          <w:sz w:val="24"/>
          <w:szCs w:val="24"/>
        </w:rPr>
      </w:pPr>
      <w:r w:rsidRPr="00FC6C6E">
        <w:rPr>
          <w:sz w:val="24"/>
          <w:szCs w:val="24"/>
        </w:rPr>
        <w:t>For the last eight years, Fidelity has projected average retirement health care expenses for a couple (assuming that retirement begins at age 65 and that one sp</w:t>
      </w:r>
      <w:r w:rsidRPr="000F66D2">
        <w:rPr>
          <w:sz w:val="24"/>
          <w:szCs w:val="24"/>
        </w:rPr>
        <w:t>o</w:t>
      </w:r>
      <w:r w:rsidRPr="000F66D2">
        <w:rPr>
          <w:sz w:val="24"/>
          <w:szCs w:val="24"/>
        </w:rPr>
        <w:t xml:space="preserve">use or partner lives about </w:t>
      </w:r>
      <w:r w:rsidRPr="00852AF4">
        <w:rPr>
          <w:sz w:val="24"/>
          <w:szCs w:val="24"/>
        </w:rPr>
        <w:t xml:space="preserve">seven years longer than the other). </w:t>
      </w:r>
      <w:r w:rsidRPr="00852AF4">
        <w:rPr>
          <w:sz w:val="24"/>
          <w:szCs w:val="24"/>
        </w:rPr>
        <w:t>In 201</w:t>
      </w:r>
      <w:r>
        <w:rPr>
          <w:sz w:val="24"/>
          <w:szCs w:val="24"/>
        </w:rPr>
        <w:t>3</w:t>
      </w:r>
      <w:r w:rsidRPr="00852AF4">
        <w:rPr>
          <w:sz w:val="24"/>
          <w:szCs w:val="24"/>
        </w:rPr>
        <w:t>, Fidelity estimate</w:t>
      </w:r>
      <w:r>
        <w:rPr>
          <w:sz w:val="24"/>
          <w:szCs w:val="24"/>
        </w:rPr>
        <w:t>d</w:t>
      </w:r>
      <w:r w:rsidRPr="00852AF4">
        <w:rPr>
          <w:sz w:val="24"/>
          <w:szCs w:val="24"/>
        </w:rPr>
        <w:t xml:space="preserve"> that a couple retiring at age 65 would </w:t>
      </w:r>
      <w:r w:rsidRPr="00852AF4">
        <w:rPr>
          <w:sz w:val="24"/>
          <w:szCs w:val="24"/>
        </w:rPr>
        <w:t>require</w:t>
      </w:r>
      <w:r w:rsidRPr="00852AF4">
        <w:rPr>
          <w:sz w:val="24"/>
          <w:szCs w:val="24"/>
        </w:rPr>
        <w:t xml:space="preserve"> about $220,000 to </w:t>
      </w:r>
      <w:r>
        <w:rPr>
          <w:sz w:val="24"/>
          <w:szCs w:val="24"/>
        </w:rPr>
        <w:t>absorb</w:t>
      </w:r>
      <w:r w:rsidRPr="00852AF4">
        <w:rPr>
          <w:sz w:val="24"/>
          <w:szCs w:val="24"/>
        </w:rPr>
        <w:t xml:space="preserve"> those future costs.</w:t>
      </w:r>
      <w:r w:rsidRPr="004B78B1">
        <w:rPr>
          <w:sz w:val="24"/>
          <w:szCs w:val="24"/>
          <w:vertAlign w:val="superscript"/>
        </w:rPr>
        <w:t>1</w:t>
      </w:r>
      <w:r w:rsidRPr="00852AF4">
        <w:rPr>
          <w:sz w:val="24"/>
          <w:szCs w:val="24"/>
        </w:rPr>
        <w:t xml:space="preserve"> </w:t>
      </w:r>
    </w:p>
    <w:p w:rsidR="004B78B1" w:rsidRDefault="0016329D" w:rsidP="00FC6C6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3DBD" w:rsidRPr="00852AF4" w:rsidRDefault="0016329D" w:rsidP="00FC6C6E">
      <w:p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852AF4">
        <w:rPr>
          <w:sz w:val="24"/>
          <w:szCs w:val="24"/>
        </w:rPr>
        <w:t xml:space="preserve">hen it asked Americans aged 55-64 how much money they thought they </w:t>
      </w:r>
      <w:r w:rsidRPr="00852AF4">
        <w:rPr>
          <w:sz w:val="24"/>
          <w:szCs w:val="24"/>
        </w:rPr>
        <w:t xml:space="preserve">would spend on health care </w:t>
      </w:r>
      <w:r w:rsidRPr="00852AF4">
        <w:rPr>
          <w:sz w:val="24"/>
          <w:szCs w:val="24"/>
        </w:rPr>
        <w:t>in retirement</w:t>
      </w:r>
      <w:r w:rsidRPr="00852AF4">
        <w:rPr>
          <w:sz w:val="24"/>
          <w:szCs w:val="24"/>
        </w:rPr>
        <w:t xml:space="preserve">, 48% of the respondents figured they would need about </w:t>
      </w:r>
      <w:r w:rsidRPr="00852AF4">
        <w:rPr>
          <w:sz w:val="24"/>
          <w:szCs w:val="24"/>
        </w:rPr>
        <w:t>$50,000 apiece</w:t>
      </w:r>
      <w:r w:rsidRPr="00852AF4">
        <w:rPr>
          <w:sz w:val="24"/>
          <w:szCs w:val="24"/>
        </w:rPr>
        <w:t>, or about $100,000 per couple</w:t>
      </w:r>
      <w:r w:rsidRPr="00852AF4">
        <w:rPr>
          <w:sz w:val="24"/>
          <w:szCs w:val="24"/>
        </w:rPr>
        <w:t>.</w:t>
      </w:r>
      <w:r>
        <w:rPr>
          <w:sz w:val="24"/>
          <w:szCs w:val="24"/>
        </w:rPr>
        <w:t xml:space="preserve"> That pales next to Fidelity’s projection and it also falls short of the estimates made back in 2010 by </w:t>
      </w:r>
      <w:r w:rsidRPr="004460E3">
        <w:rPr>
          <w:sz w:val="24"/>
          <w:szCs w:val="24"/>
        </w:rPr>
        <w:t>the Employee</w:t>
      </w:r>
      <w:r w:rsidRPr="004460E3">
        <w:rPr>
          <w:sz w:val="24"/>
          <w:szCs w:val="24"/>
        </w:rPr>
        <w:t xml:space="preserve"> Benefit Research Institute</w:t>
      </w:r>
      <w:r>
        <w:rPr>
          <w:sz w:val="24"/>
          <w:szCs w:val="24"/>
        </w:rPr>
        <w:t>. EBRI figured that a couple with median prescription drug expenses would pay $151,000 of their own retirement health care costs.</w:t>
      </w:r>
      <w:r w:rsidRPr="00852AF4">
        <w:rPr>
          <w:sz w:val="24"/>
          <w:szCs w:val="24"/>
          <w:vertAlign w:val="superscript"/>
        </w:rPr>
        <w:t>1</w:t>
      </w:r>
    </w:p>
    <w:p w:rsidR="00E43DBD" w:rsidRPr="00852AF4" w:rsidRDefault="0016329D" w:rsidP="00B9061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9061C" w:rsidRPr="00852AF4" w:rsidRDefault="0016329D" w:rsidP="004C0A05">
      <w:pPr>
        <w:jc w:val="left"/>
        <w:rPr>
          <w:sz w:val="24"/>
          <w:szCs w:val="24"/>
        </w:rPr>
      </w:pPr>
      <w:r w:rsidRPr="00852AF4">
        <w:rPr>
          <w:sz w:val="24"/>
          <w:szCs w:val="24"/>
        </w:rPr>
        <w:t>AARP posed this question to Americans aged 50-64 in the fall of 2013</w:t>
      </w:r>
      <w:r>
        <w:rPr>
          <w:sz w:val="24"/>
          <w:szCs w:val="24"/>
        </w:rPr>
        <w:t>.</w:t>
      </w:r>
      <w:r w:rsidRPr="0085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results: </w:t>
      </w:r>
      <w:r w:rsidRPr="00852AF4">
        <w:rPr>
          <w:sz w:val="24"/>
          <w:szCs w:val="24"/>
        </w:rPr>
        <w:t>16% of those</w:t>
      </w:r>
      <w:r w:rsidRPr="00852AF4">
        <w:rPr>
          <w:sz w:val="24"/>
          <w:szCs w:val="24"/>
        </w:rPr>
        <w:t xml:space="preserve"> polled thought their out-of-pocket retirement health care expenses would run less than $50,000</w:t>
      </w:r>
      <w:r w:rsidRPr="00852AF4">
        <w:rPr>
          <w:sz w:val="24"/>
          <w:szCs w:val="24"/>
        </w:rPr>
        <w:t xml:space="preserve"> and </w:t>
      </w:r>
      <w:r w:rsidRPr="00852AF4">
        <w:rPr>
          <w:sz w:val="24"/>
          <w:szCs w:val="24"/>
        </w:rPr>
        <w:t>42</w:t>
      </w:r>
      <w:r w:rsidRPr="00852AF4">
        <w:rPr>
          <w:sz w:val="24"/>
          <w:szCs w:val="24"/>
        </w:rPr>
        <w:t>%</w:t>
      </w:r>
      <w:r w:rsidRPr="00852AF4">
        <w:rPr>
          <w:sz w:val="24"/>
          <w:szCs w:val="24"/>
        </w:rPr>
        <w:t xml:space="preserve"> </w:t>
      </w:r>
      <w:r w:rsidRPr="00852AF4">
        <w:rPr>
          <w:sz w:val="24"/>
          <w:szCs w:val="24"/>
        </w:rPr>
        <w:t>figured need</w:t>
      </w:r>
      <w:r>
        <w:rPr>
          <w:sz w:val="24"/>
          <w:szCs w:val="24"/>
        </w:rPr>
        <w:t>ing</w:t>
      </w:r>
      <w:r w:rsidRPr="00852AF4">
        <w:rPr>
          <w:sz w:val="24"/>
          <w:szCs w:val="24"/>
        </w:rPr>
        <w:t xml:space="preserve"> less than $100,000</w:t>
      </w:r>
      <w:r w:rsidRPr="00852AF4">
        <w:rPr>
          <w:sz w:val="24"/>
          <w:szCs w:val="24"/>
        </w:rPr>
        <w:t>.</w:t>
      </w:r>
      <w:r w:rsidRPr="00852AF4">
        <w:rPr>
          <w:sz w:val="24"/>
          <w:szCs w:val="24"/>
        </w:rPr>
        <w:t xml:space="preserve"> </w:t>
      </w:r>
      <w:r w:rsidRPr="00852AF4">
        <w:rPr>
          <w:sz w:val="24"/>
          <w:szCs w:val="24"/>
        </w:rPr>
        <w:t>Another</w:t>
      </w:r>
      <w:r w:rsidRPr="00852AF4">
        <w:rPr>
          <w:sz w:val="24"/>
          <w:szCs w:val="24"/>
        </w:rPr>
        <w:t xml:space="preserve"> 15</w:t>
      </w:r>
      <w:r w:rsidRPr="00852AF4">
        <w:rPr>
          <w:sz w:val="24"/>
          <w:szCs w:val="24"/>
        </w:rPr>
        <w:t>%</w:t>
      </w:r>
      <w:r w:rsidRPr="00852AF4">
        <w:rPr>
          <w:sz w:val="24"/>
          <w:szCs w:val="24"/>
        </w:rPr>
        <w:t xml:space="preserve"> </w:t>
      </w:r>
      <w:r w:rsidRPr="00852AF4">
        <w:rPr>
          <w:sz w:val="24"/>
          <w:szCs w:val="24"/>
        </w:rPr>
        <w:t>admitted they had no idea how much they might eventually spend for health care</w:t>
      </w:r>
      <w:r w:rsidRPr="00852AF4">
        <w:rPr>
          <w:sz w:val="24"/>
          <w:szCs w:val="24"/>
        </w:rPr>
        <w:t>. Unsurprisingly,</w:t>
      </w:r>
      <w:r w:rsidRPr="00852AF4">
        <w:rPr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 w:rsidRPr="00852AF4">
        <w:rPr>
          <w:sz w:val="24"/>
          <w:szCs w:val="24"/>
        </w:rPr>
        <w:t xml:space="preserve"> </w:t>
      </w:r>
      <w:r w:rsidRPr="00852AF4">
        <w:rPr>
          <w:sz w:val="24"/>
          <w:szCs w:val="24"/>
        </w:rPr>
        <w:t>52</w:t>
      </w:r>
      <w:r w:rsidRPr="00852AF4">
        <w:rPr>
          <w:sz w:val="24"/>
          <w:szCs w:val="24"/>
        </w:rPr>
        <w:t>%</w:t>
      </w:r>
      <w:r w:rsidRPr="00852AF4">
        <w:rPr>
          <w:sz w:val="24"/>
          <w:szCs w:val="24"/>
        </w:rPr>
        <w:t xml:space="preserve"> </w:t>
      </w:r>
      <w:r w:rsidRPr="00852AF4">
        <w:rPr>
          <w:sz w:val="24"/>
          <w:szCs w:val="24"/>
        </w:rPr>
        <w:t>of those surveyed felt</w:t>
      </w:r>
      <w:r w:rsidRPr="00852AF4">
        <w:rPr>
          <w:sz w:val="24"/>
          <w:szCs w:val="24"/>
        </w:rPr>
        <w:t xml:space="preserve"> confident th</w:t>
      </w:r>
      <w:r w:rsidRPr="00852AF4">
        <w:rPr>
          <w:sz w:val="24"/>
          <w:szCs w:val="24"/>
        </w:rPr>
        <w:t>at th</w:t>
      </w:r>
      <w:r w:rsidRPr="00852AF4">
        <w:rPr>
          <w:sz w:val="24"/>
          <w:szCs w:val="24"/>
        </w:rPr>
        <w:t xml:space="preserve">ey could </w:t>
      </w:r>
      <w:r w:rsidRPr="00852AF4">
        <w:rPr>
          <w:sz w:val="24"/>
          <w:szCs w:val="24"/>
        </w:rPr>
        <w:t xml:space="preserve">financially handle </w:t>
      </w:r>
      <w:r>
        <w:rPr>
          <w:sz w:val="24"/>
          <w:szCs w:val="24"/>
        </w:rPr>
        <w:t>such</w:t>
      </w:r>
      <w:r w:rsidRPr="00852AF4">
        <w:rPr>
          <w:sz w:val="24"/>
          <w:szCs w:val="24"/>
        </w:rPr>
        <w:t xml:space="preserve"> expenses</w:t>
      </w:r>
      <w:r w:rsidRPr="00852AF4">
        <w:rPr>
          <w:sz w:val="24"/>
          <w:szCs w:val="24"/>
        </w:rPr>
        <w:t>.</w:t>
      </w:r>
      <w:r w:rsidRPr="00852AF4">
        <w:rPr>
          <w:sz w:val="24"/>
          <w:szCs w:val="24"/>
          <w:vertAlign w:val="superscript"/>
        </w:rPr>
        <w:t>1</w:t>
      </w:r>
    </w:p>
    <w:p w:rsidR="00B9061C" w:rsidRPr="00852AF4" w:rsidRDefault="0016329D" w:rsidP="00B9061C">
      <w:pPr>
        <w:jc w:val="left"/>
        <w:rPr>
          <w:sz w:val="24"/>
          <w:szCs w:val="24"/>
        </w:rPr>
      </w:pPr>
      <w:r w:rsidRPr="00852A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A7694" w:rsidRPr="00AA7694" w:rsidRDefault="0016329D" w:rsidP="00AA7694">
      <w:pPr>
        <w:jc w:val="left"/>
        <w:rPr>
          <w:sz w:val="24"/>
          <w:szCs w:val="24"/>
        </w:rPr>
      </w:pPr>
      <w:r w:rsidRPr="00AA7694">
        <w:rPr>
          <w:b/>
          <w:sz w:val="24"/>
          <w:szCs w:val="24"/>
        </w:rPr>
        <w:t xml:space="preserve">Prescription drugs </w:t>
      </w:r>
      <w:r>
        <w:rPr>
          <w:b/>
          <w:sz w:val="24"/>
          <w:szCs w:val="24"/>
        </w:rPr>
        <w:t>may</w:t>
      </w:r>
      <w:r w:rsidRPr="00AA7694">
        <w:rPr>
          <w:b/>
          <w:sz w:val="24"/>
          <w:szCs w:val="24"/>
        </w:rPr>
        <w:t xml:space="preserve"> be your </w:t>
      </w:r>
      <w:r>
        <w:rPr>
          <w:b/>
          <w:sz w:val="24"/>
          <w:szCs w:val="24"/>
        </w:rPr>
        <w:t>#1</w:t>
      </w:r>
      <w:r w:rsidRPr="00AA7694">
        <w:rPr>
          <w:b/>
          <w:sz w:val="24"/>
          <w:szCs w:val="24"/>
        </w:rPr>
        <w:t xml:space="preserve"> cost. </w:t>
      </w:r>
      <w:r w:rsidRPr="00AA7694">
        <w:rPr>
          <w:sz w:val="24"/>
          <w:szCs w:val="24"/>
        </w:rPr>
        <w:t xml:space="preserve">In fact, EBRI </w:t>
      </w:r>
      <w:r>
        <w:rPr>
          <w:sz w:val="24"/>
          <w:szCs w:val="24"/>
        </w:rPr>
        <w:t>currently says</w:t>
      </w:r>
      <w:r w:rsidRPr="00AA7694">
        <w:rPr>
          <w:sz w:val="24"/>
          <w:szCs w:val="24"/>
        </w:rPr>
        <w:t xml:space="preserve"> that a 65-year-old couple with median drug costs would need $227,000 to have a 75% probability of </w:t>
      </w:r>
      <w:r w:rsidRPr="00AA7694">
        <w:rPr>
          <w:sz w:val="24"/>
          <w:szCs w:val="24"/>
        </w:rPr>
        <w:t>paying off 100% of their medical bills in retirement. That figure is in line with Fidelity’s big-picture estimate.</w:t>
      </w:r>
      <w:r>
        <w:rPr>
          <w:sz w:val="24"/>
          <w:szCs w:val="24"/>
          <w:vertAlign w:val="superscript"/>
        </w:rPr>
        <w:t>2</w:t>
      </w:r>
    </w:p>
    <w:p w:rsidR="00AA7694" w:rsidRPr="00A963FA" w:rsidRDefault="0016329D" w:rsidP="00AA7694">
      <w:pPr>
        <w:jc w:val="left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 xml:space="preserve">  </w:t>
      </w:r>
    </w:p>
    <w:p w:rsidR="00AA7694" w:rsidRPr="00AA7694" w:rsidRDefault="0016329D" w:rsidP="00AA7694">
      <w:pPr>
        <w:jc w:val="left"/>
        <w:rPr>
          <w:sz w:val="24"/>
          <w:szCs w:val="24"/>
        </w:rPr>
      </w:pPr>
      <w:r w:rsidRPr="00AA7694">
        <w:rPr>
          <w:b/>
          <w:sz w:val="24"/>
          <w:szCs w:val="24"/>
        </w:rPr>
        <w:t xml:space="preserve">What might happen if you don’t save enough for these expenses? </w:t>
      </w:r>
      <w:r w:rsidRPr="00AA7694">
        <w:rPr>
          <w:sz w:val="24"/>
          <w:szCs w:val="24"/>
        </w:rPr>
        <w:t>As</w:t>
      </w:r>
      <w:r w:rsidRPr="00AA7694">
        <w:rPr>
          <w:b/>
          <w:sz w:val="24"/>
          <w:szCs w:val="24"/>
        </w:rPr>
        <w:t xml:space="preserve"> </w:t>
      </w:r>
      <w:r w:rsidRPr="00AA7694">
        <w:rPr>
          <w:sz w:val="24"/>
          <w:szCs w:val="24"/>
        </w:rPr>
        <w:t>Medicare premiums come out of Social Security benefits, you</w:t>
      </w:r>
      <w:r>
        <w:rPr>
          <w:sz w:val="24"/>
          <w:szCs w:val="24"/>
        </w:rPr>
        <w:t>r</w:t>
      </w:r>
      <w:r w:rsidRPr="00AA7694">
        <w:rPr>
          <w:sz w:val="24"/>
          <w:szCs w:val="24"/>
        </w:rPr>
        <w:t xml:space="preserve"> monthly So</w:t>
      </w:r>
      <w:r w:rsidRPr="00AA7694">
        <w:rPr>
          <w:sz w:val="24"/>
          <w:szCs w:val="24"/>
        </w:rPr>
        <w:t>cial Security payments</w:t>
      </w:r>
      <w:r>
        <w:rPr>
          <w:sz w:val="24"/>
          <w:szCs w:val="24"/>
        </w:rPr>
        <w:t xml:space="preserve"> could grow smaller</w:t>
      </w:r>
      <w:r w:rsidRPr="00AA7694">
        <w:rPr>
          <w:sz w:val="24"/>
          <w:szCs w:val="24"/>
        </w:rPr>
        <w:t xml:space="preserve">. The greater your reliance on Social Security, the bigger the </w:t>
      </w:r>
      <w:r>
        <w:rPr>
          <w:sz w:val="24"/>
          <w:szCs w:val="24"/>
        </w:rPr>
        <w:t xml:space="preserve">ensuing </w:t>
      </w:r>
      <w:r w:rsidRPr="00AA7694">
        <w:rPr>
          <w:sz w:val="24"/>
          <w:szCs w:val="24"/>
        </w:rPr>
        <w:t>financial strain.</w:t>
      </w:r>
      <w:r w:rsidRPr="00AA7694">
        <w:rPr>
          <w:sz w:val="24"/>
          <w:szCs w:val="24"/>
          <w:vertAlign w:val="superscript"/>
        </w:rPr>
        <w:t>2</w:t>
      </w:r>
    </w:p>
    <w:p w:rsidR="00AA7694" w:rsidRPr="00AA7694" w:rsidRDefault="0016329D" w:rsidP="00AA769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A7694" w:rsidRPr="00AA7694" w:rsidRDefault="0016329D" w:rsidP="00AA7694">
      <w:pPr>
        <w:jc w:val="left"/>
        <w:rPr>
          <w:sz w:val="24"/>
          <w:szCs w:val="24"/>
        </w:rPr>
      </w:pPr>
      <w:r w:rsidRPr="00AA7694">
        <w:rPr>
          <w:sz w:val="24"/>
          <w:szCs w:val="24"/>
        </w:rPr>
        <w:t>A positive note: EBRI and Fidelity both reduced their estimates of total average retirement health care expenses from 2012</w:t>
      </w:r>
      <w:r w:rsidRPr="00AA7694">
        <w:rPr>
          <w:sz w:val="24"/>
          <w:szCs w:val="24"/>
        </w:rPr>
        <w:t xml:space="preserve"> to 2013. (</w:t>
      </w:r>
      <w:r>
        <w:rPr>
          <w:sz w:val="24"/>
          <w:szCs w:val="24"/>
        </w:rPr>
        <w:t>Who knows, maybe</w:t>
      </w:r>
      <w:r w:rsidRPr="00AA7694">
        <w:rPr>
          <w:sz w:val="24"/>
          <w:szCs w:val="24"/>
        </w:rPr>
        <w:t xml:space="preserve"> they will do so again this year.)</w:t>
      </w:r>
      <w:r w:rsidRPr="00AA7694">
        <w:rPr>
          <w:sz w:val="24"/>
          <w:szCs w:val="24"/>
          <w:vertAlign w:val="superscript"/>
        </w:rPr>
        <w:t>1</w:t>
      </w:r>
    </w:p>
    <w:p w:rsidR="00AA7694" w:rsidRPr="00AA7694" w:rsidRDefault="0016329D" w:rsidP="00AA769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F37C8" w:rsidRPr="004460E3" w:rsidRDefault="0016329D" w:rsidP="007F37C8">
      <w:pPr>
        <w:jc w:val="left"/>
        <w:rPr>
          <w:sz w:val="24"/>
          <w:szCs w:val="24"/>
        </w:rPr>
      </w:pPr>
      <w:r w:rsidRPr="004460E3">
        <w:rPr>
          <w:b/>
          <w:sz w:val="24"/>
          <w:szCs w:val="24"/>
        </w:rPr>
        <w:lastRenderedPageBreak/>
        <w:t>The main message: save more, save now</w:t>
      </w:r>
      <w:r w:rsidRPr="004460E3">
        <w:rPr>
          <w:b/>
          <w:sz w:val="24"/>
          <w:szCs w:val="24"/>
        </w:rPr>
        <w:t xml:space="preserve">. </w:t>
      </w:r>
      <w:r w:rsidRPr="004460E3">
        <w:rPr>
          <w:sz w:val="24"/>
          <w:szCs w:val="24"/>
        </w:rPr>
        <w:t xml:space="preserve">Do you have </w:t>
      </w:r>
      <w:r>
        <w:rPr>
          <w:sz w:val="24"/>
          <w:szCs w:val="24"/>
        </w:rPr>
        <w:t xml:space="preserve">about </w:t>
      </w:r>
      <w:r w:rsidRPr="004460E3">
        <w:rPr>
          <w:sz w:val="24"/>
          <w:szCs w:val="24"/>
        </w:rPr>
        <w:t>$2</w:t>
      </w:r>
      <w:r>
        <w:rPr>
          <w:sz w:val="24"/>
          <w:szCs w:val="24"/>
        </w:rPr>
        <w:t>0</w:t>
      </w:r>
      <w:r w:rsidRPr="004460E3">
        <w:rPr>
          <w:sz w:val="24"/>
          <w:szCs w:val="24"/>
        </w:rPr>
        <w:t xml:space="preserve">0,000 </w:t>
      </w:r>
      <w:r>
        <w:rPr>
          <w:sz w:val="24"/>
          <w:szCs w:val="24"/>
        </w:rPr>
        <w:t xml:space="preserve">(after tax) </w:t>
      </w:r>
      <w:r w:rsidRPr="004460E3">
        <w:rPr>
          <w:sz w:val="24"/>
          <w:szCs w:val="24"/>
        </w:rPr>
        <w:t xml:space="preserve">saved up for the future? If you don’t, </w:t>
      </w:r>
      <w:r>
        <w:rPr>
          <w:sz w:val="24"/>
          <w:szCs w:val="24"/>
        </w:rPr>
        <w:t>you have</w:t>
      </w:r>
      <w:r w:rsidRPr="004460E3">
        <w:rPr>
          <w:sz w:val="24"/>
          <w:szCs w:val="24"/>
        </w:rPr>
        <w:t xml:space="preserve"> a</w:t>
      </w:r>
      <w:r>
        <w:rPr>
          <w:sz w:val="24"/>
          <w:szCs w:val="24"/>
        </w:rPr>
        <w:t>nother</w:t>
      </w:r>
      <w:r w:rsidRPr="004460E3">
        <w:rPr>
          <w:sz w:val="24"/>
          <w:szCs w:val="24"/>
        </w:rPr>
        <w:t xml:space="preserve"> compelling reason to </w:t>
      </w:r>
      <w:r>
        <w:rPr>
          <w:sz w:val="24"/>
          <w:szCs w:val="24"/>
        </w:rPr>
        <w:t>save</w:t>
      </w:r>
      <w:r w:rsidRPr="004460E3">
        <w:rPr>
          <w:sz w:val="24"/>
          <w:szCs w:val="24"/>
        </w:rPr>
        <w:t xml:space="preserve"> more money </w:t>
      </w:r>
      <w:r>
        <w:rPr>
          <w:sz w:val="24"/>
          <w:szCs w:val="24"/>
        </w:rPr>
        <w:t>for</w:t>
      </w:r>
      <w:r w:rsidRPr="004460E3">
        <w:rPr>
          <w:sz w:val="24"/>
          <w:szCs w:val="24"/>
        </w:rPr>
        <w:t xml:space="preserve"> retirement.</w:t>
      </w:r>
    </w:p>
    <w:p w:rsidR="001B58A6" w:rsidRPr="00855CE9" w:rsidRDefault="0016329D" w:rsidP="002071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177B7" w:rsidRPr="00855CE9" w:rsidRDefault="0016329D" w:rsidP="00207179">
      <w:pPr>
        <w:jc w:val="left"/>
        <w:rPr>
          <w:sz w:val="24"/>
          <w:szCs w:val="24"/>
        </w:rPr>
      </w:pPr>
      <w:r w:rsidRPr="00855CE9">
        <w:rPr>
          <w:sz w:val="24"/>
          <w:szCs w:val="24"/>
        </w:rPr>
        <w:t xml:space="preserve">Medicare, after all, will not pay for everything. </w:t>
      </w:r>
      <w:r w:rsidRPr="00855CE9">
        <w:rPr>
          <w:sz w:val="24"/>
          <w:szCs w:val="24"/>
        </w:rPr>
        <w:t>I</w:t>
      </w:r>
      <w:r w:rsidRPr="00855CE9">
        <w:rPr>
          <w:sz w:val="24"/>
          <w:szCs w:val="24"/>
        </w:rPr>
        <w:t xml:space="preserve">n 2010, </w:t>
      </w:r>
      <w:r w:rsidRPr="00855CE9">
        <w:rPr>
          <w:sz w:val="24"/>
          <w:szCs w:val="24"/>
        </w:rPr>
        <w:t>EBRI</w:t>
      </w:r>
      <w:r w:rsidRPr="00855CE9">
        <w:rPr>
          <w:sz w:val="24"/>
          <w:szCs w:val="24"/>
        </w:rPr>
        <w:t xml:space="preserve"> </w:t>
      </w:r>
      <w:r>
        <w:rPr>
          <w:sz w:val="24"/>
          <w:szCs w:val="24"/>
        </w:rPr>
        <w:t>analyzed</w:t>
      </w:r>
      <w:r w:rsidRPr="00855CE9">
        <w:rPr>
          <w:sz w:val="24"/>
          <w:szCs w:val="24"/>
        </w:rPr>
        <w:t xml:space="preserve"> how much </w:t>
      </w:r>
      <w:r w:rsidRPr="00855CE9">
        <w:rPr>
          <w:sz w:val="24"/>
          <w:szCs w:val="24"/>
        </w:rPr>
        <w:t>it</w:t>
      </w:r>
      <w:r w:rsidRPr="00855CE9">
        <w:rPr>
          <w:sz w:val="24"/>
          <w:szCs w:val="24"/>
        </w:rPr>
        <w:t xml:space="preserve"> did pay for, and it found that Medicare covered about 62% of retiree health care expenses. While private insurance picked up another 13% and military benefits </w:t>
      </w:r>
      <w:r w:rsidRPr="00855CE9">
        <w:rPr>
          <w:sz w:val="24"/>
          <w:szCs w:val="24"/>
        </w:rPr>
        <w:t>or similar</w:t>
      </w:r>
      <w:r w:rsidRPr="00855CE9">
        <w:rPr>
          <w:sz w:val="24"/>
          <w:szCs w:val="24"/>
        </w:rPr>
        <w:t xml:space="preserve"> </w:t>
      </w:r>
      <w:r w:rsidRPr="00855CE9">
        <w:rPr>
          <w:sz w:val="24"/>
          <w:szCs w:val="24"/>
        </w:rPr>
        <w:t>p</w:t>
      </w:r>
      <w:r w:rsidRPr="00855CE9">
        <w:rPr>
          <w:sz w:val="24"/>
          <w:szCs w:val="24"/>
        </w:rPr>
        <w:t>rograms another 13%, that still left retirees on the hook for 12% out of pocket.</w:t>
      </w:r>
      <w:r w:rsidRPr="00855CE9">
        <w:rPr>
          <w:sz w:val="24"/>
          <w:szCs w:val="24"/>
          <w:vertAlign w:val="superscript"/>
        </w:rPr>
        <w:t>1</w:t>
      </w:r>
      <w:r w:rsidRPr="00855CE9">
        <w:rPr>
          <w:sz w:val="24"/>
          <w:szCs w:val="24"/>
        </w:rPr>
        <w:t xml:space="preserve"> </w:t>
      </w:r>
    </w:p>
    <w:p w:rsidR="0029661C" w:rsidRPr="00855CE9" w:rsidRDefault="0016329D" w:rsidP="00207179">
      <w:pPr>
        <w:jc w:val="left"/>
        <w:rPr>
          <w:sz w:val="24"/>
          <w:szCs w:val="24"/>
        </w:rPr>
      </w:pPr>
      <w:r w:rsidRPr="00855C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A7694" w:rsidRPr="00855CE9" w:rsidRDefault="0016329D" w:rsidP="00AA769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Consider</w:t>
      </w:r>
      <w:r w:rsidRPr="00855CE9">
        <w:rPr>
          <w:b/>
          <w:sz w:val="24"/>
          <w:szCs w:val="24"/>
        </w:rPr>
        <w:t xml:space="preserve"> what Medicare doesn’t </w:t>
      </w:r>
      <w:r w:rsidRPr="00855CE9">
        <w:rPr>
          <w:b/>
          <w:sz w:val="24"/>
          <w:szCs w:val="24"/>
        </w:rPr>
        <w:t>cover</w:t>
      </w:r>
      <w:r>
        <w:rPr>
          <w:b/>
          <w:sz w:val="24"/>
          <w:szCs w:val="24"/>
        </w:rPr>
        <w:t>, and budget accordingly</w:t>
      </w:r>
      <w:r w:rsidRPr="00855CE9">
        <w:rPr>
          <w:b/>
          <w:sz w:val="24"/>
          <w:szCs w:val="24"/>
        </w:rPr>
        <w:t xml:space="preserve">. </w:t>
      </w:r>
      <w:r w:rsidRPr="00855CE9">
        <w:rPr>
          <w:sz w:val="24"/>
          <w:szCs w:val="24"/>
        </w:rPr>
        <w:t xml:space="preserve">Medicare pays for much, but it doesn’t cover things like glasses and contacts, dentures and hearing aids – </w:t>
      </w:r>
      <w:r w:rsidRPr="00855CE9">
        <w:rPr>
          <w:sz w:val="24"/>
          <w:szCs w:val="24"/>
        </w:rPr>
        <w:t>and it certainly doesn’t pay for extended long term care</w:t>
      </w:r>
      <w:r w:rsidRPr="00855CE9">
        <w:rPr>
          <w:rStyle w:val="Strong"/>
          <w:b w:val="0"/>
          <w:sz w:val="24"/>
          <w:szCs w:val="24"/>
        </w:rPr>
        <w:t>.</w:t>
      </w:r>
      <w:r w:rsidRPr="00855CE9">
        <w:rPr>
          <w:sz w:val="24"/>
          <w:szCs w:val="24"/>
          <w:vertAlign w:val="superscript"/>
        </w:rPr>
        <w:t>2</w:t>
      </w:r>
      <w:r w:rsidRPr="00855CE9">
        <w:rPr>
          <w:sz w:val="24"/>
          <w:szCs w:val="24"/>
        </w:rPr>
        <w:t xml:space="preserve"> </w:t>
      </w:r>
    </w:p>
    <w:p w:rsidR="00AA7694" w:rsidRPr="00855CE9" w:rsidRDefault="0016329D" w:rsidP="00AA76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7694" w:rsidRPr="00BE3494" w:rsidRDefault="0016329D" w:rsidP="00AA7694">
      <w:pPr>
        <w:jc w:val="left"/>
        <w:rPr>
          <w:sz w:val="24"/>
          <w:szCs w:val="24"/>
        </w:rPr>
      </w:pPr>
      <w:r w:rsidRPr="00855CE9">
        <w:rPr>
          <w:sz w:val="24"/>
          <w:szCs w:val="24"/>
        </w:rPr>
        <w:t xml:space="preserve">Medicare’s </w:t>
      </w:r>
      <w:r w:rsidRPr="00855CE9">
        <w:rPr>
          <w:sz w:val="24"/>
          <w:szCs w:val="24"/>
        </w:rPr>
        <w:t xml:space="preserve">yearly </w:t>
      </w:r>
      <w:r w:rsidRPr="00855CE9">
        <w:rPr>
          <w:sz w:val="24"/>
          <w:szCs w:val="24"/>
        </w:rPr>
        <w:t>Part B deductible is $147</w:t>
      </w:r>
      <w:r w:rsidRPr="00855CE9">
        <w:rPr>
          <w:sz w:val="24"/>
          <w:szCs w:val="24"/>
        </w:rPr>
        <w:t xml:space="preserve"> for 2014</w:t>
      </w:r>
      <w:r w:rsidRPr="00855CE9">
        <w:rPr>
          <w:sz w:val="24"/>
          <w:szCs w:val="24"/>
        </w:rPr>
        <w:t>.</w:t>
      </w:r>
      <w:r w:rsidRPr="00855CE9">
        <w:rPr>
          <w:sz w:val="24"/>
          <w:szCs w:val="24"/>
        </w:rPr>
        <w:t xml:space="preserve"> Once you exceed it, you will have to pick up 20% of the Medicare-approved amount for most medical services. That’s a good argument for a Me</w:t>
      </w:r>
      <w:r w:rsidRPr="00855CE9">
        <w:rPr>
          <w:sz w:val="24"/>
          <w:szCs w:val="24"/>
        </w:rPr>
        <w:t>digap or Medicare Advantage plan, even considering the potentially high premiums. The standard monthly Part B premium is at $104.90 this year, which comes out of your Social Security. If you are retired and earn income of more than $85,000, your monthly Pa</w:t>
      </w:r>
      <w:r w:rsidRPr="00855CE9">
        <w:rPr>
          <w:sz w:val="24"/>
          <w:szCs w:val="24"/>
        </w:rPr>
        <w:t xml:space="preserve">rt B premium will be larger (the </w:t>
      </w:r>
      <w:r w:rsidRPr="00BE3494">
        <w:rPr>
          <w:sz w:val="24"/>
          <w:szCs w:val="24"/>
        </w:rPr>
        <w:t>threshold for a couple is $170,000). Part D premiums (drug coverage) can also vary</w:t>
      </w:r>
      <w:r w:rsidRPr="00BE3494">
        <w:rPr>
          <w:sz w:val="24"/>
          <w:szCs w:val="24"/>
        </w:rPr>
        <w:t xml:space="preserve"> greatly; the greater your income, the larger they </w:t>
      </w:r>
      <w:r w:rsidRPr="00BE3494">
        <w:rPr>
          <w:sz w:val="24"/>
          <w:szCs w:val="24"/>
        </w:rPr>
        <w:t>get</w:t>
      </w:r>
      <w:r w:rsidRPr="00BE3494">
        <w:rPr>
          <w:sz w:val="24"/>
          <w:szCs w:val="24"/>
        </w:rPr>
        <w:t>.</w:t>
      </w:r>
      <w:r w:rsidRPr="00BE3494">
        <w:rPr>
          <w:sz w:val="24"/>
          <w:szCs w:val="24"/>
        </w:rPr>
        <w:t xml:space="preserve"> Reviewing </w:t>
      </w:r>
      <w:r w:rsidRPr="00BE3494">
        <w:rPr>
          <w:sz w:val="24"/>
          <w:szCs w:val="24"/>
        </w:rPr>
        <w:t xml:space="preserve">your </w:t>
      </w:r>
      <w:r w:rsidRPr="00BE3494">
        <w:rPr>
          <w:sz w:val="24"/>
          <w:szCs w:val="24"/>
        </w:rPr>
        <w:t xml:space="preserve">Part D coverage vis-à-vis </w:t>
      </w:r>
      <w:r w:rsidRPr="00BE3494">
        <w:rPr>
          <w:sz w:val="24"/>
          <w:szCs w:val="24"/>
        </w:rPr>
        <w:t xml:space="preserve">your </w:t>
      </w:r>
      <w:r w:rsidRPr="00BE3494">
        <w:rPr>
          <w:sz w:val="24"/>
          <w:szCs w:val="24"/>
        </w:rPr>
        <w:t>premiums is only wise each year.</w:t>
      </w:r>
      <w:r>
        <w:rPr>
          <w:sz w:val="24"/>
          <w:szCs w:val="24"/>
          <w:vertAlign w:val="superscript"/>
        </w:rPr>
        <w:t>2,</w:t>
      </w:r>
      <w:r w:rsidRPr="00BE3494">
        <w:rPr>
          <w:sz w:val="24"/>
          <w:szCs w:val="24"/>
          <w:vertAlign w:val="superscript"/>
        </w:rPr>
        <w:t>3</w:t>
      </w:r>
    </w:p>
    <w:p w:rsidR="00AA7694" w:rsidRPr="00BE3494" w:rsidRDefault="0016329D" w:rsidP="002071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659AB" w:rsidRPr="00BE3494" w:rsidRDefault="0016329D" w:rsidP="00207179">
      <w:pPr>
        <w:jc w:val="left"/>
        <w:rPr>
          <w:sz w:val="24"/>
          <w:szCs w:val="24"/>
        </w:rPr>
      </w:pPr>
      <w:r w:rsidRPr="00BE3494">
        <w:rPr>
          <w:b/>
          <w:sz w:val="24"/>
          <w:szCs w:val="24"/>
        </w:rPr>
        <w:t>Underlying message: stay healthy</w:t>
      </w:r>
      <w:r w:rsidRPr="00BE3494">
        <w:rPr>
          <w:b/>
          <w:sz w:val="24"/>
          <w:szCs w:val="24"/>
        </w:rPr>
        <w:t xml:space="preserve">. </w:t>
      </w:r>
      <w:r w:rsidRPr="00BE3494">
        <w:rPr>
          <w:sz w:val="24"/>
          <w:szCs w:val="24"/>
        </w:rPr>
        <w:t>It may save you a good deal of money.</w:t>
      </w:r>
      <w:r w:rsidRPr="00BE3494">
        <w:rPr>
          <w:b/>
          <w:sz w:val="24"/>
          <w:szCs w:val="24"/>
        </w:rPr>
        <w:t xml:space="preserve"> </w:t>
      </w:r>
      <w:r w:rsidRPr="00BE3494">
        <w:rPr>
          <w:sz w:val="24"/>
          <w:szCs w:val="24"/>
        </w:rPr>
        <w:t>EBRI projects that</w:t>
      </w:r>
      <w:r w:rsidRPr="00BE3494">
        <w:rPr>
          <w:sz w:val="24"/>
          <w:szCs w:val="24"/>
        </w:rPr>
        <w:t xml:space="preserve"> </w:t>
      </w:r>
      <w:r w:rsidRPr="00BE3494">
        <w:rPr>
          <w:sz w:val="24"/>
          <w:szCs w:val="24"/>
        </w:rPr>
        <w:t>someone retiring from an $80,000 job in poor health may need to live on as much as 96% of that end salary annually, or roughly $76,800.</w:t>
      </w:r>
      <w:r w:rsidRPr="00BE3494">
        <w:rPr>
          <w:sz w:val="24"/>
          <w:szCs w:val="24"/>
        </w:rPr>
        <w:t xml:space="preserve"> </w:t>
      </w:r>
      <w:r w:rsidRPr="00BE3494">
        <w:rPr>
          <w:sz w:val="24"/>
          <w:szCs w:val="24"/>
        </w:rPr>
        <w:t>If that retiree is in excelle</w:t>
      </w:r>
      <w:r w:rsidRPr="00BE3494">
        <w:rPr>
          <w:sz w:val="24"/>
          <w:szCs w:val="24"/>
        </w:rPr>
        <w:t>nt health instead, EBRI estimates that he or she may need only 77% of th</w:t>
      </w:r>
      <w:r>
        <w:rPr>
          <w:sz w:val="24"/>
          <w:szCs w:val="24"/>
        </w:rPr>
        <w:t>at</w:t>
      </w:r>
      <w:r w:rsidRPr="00BE3494">
        <w:rPr>
          <w:sz w:val="24"/>
          <w:szCs w:val="24"/>
        </w:rPr>
        <w:t xml:space="preserve"> end salary – about $61,600 – to cover 100% of annual retirement expenses</w:t>
      </w:r>
      <w:r w:rsidRPr="00BE3494">
        <w:rPr>
          <w:sz w:val="24"/>
          <w:szCs w:val="24"/>
        </w:rPr>
        <w:t>.</w:t>
      </w:r>
      <w:r w:rsidRPr="00BE3494">
        <w:rPr>
          <w:sz w:val="24"/>
          <w:szCs w:val="24"/>
          <w:vertAlign w:val="superscript"/>
        </w:rPr>
        <w:t>1</w:t>
      </w:r>
    </w:p>
    <w:p w:rsidR="008E3892" w:rsidRPr="00AA7694" w:rsidRDefault="0016329D" w:rsidP="006C716E">
      <w:pPr>
        <w:jc w:val="left"/>
        <w:rPr>
          <w:color w:val="0F243E"/>
          <w:sz w:val="24"/>
          <w:szCs w:val="24"/>
        </w:rPr>
      </w:pPr>
      <w:r w:rsidRPr="00A963FA">
        <w:rPr>
          <w:color w:val="0F243E"/>
          <w:sz w:val="24"/>
          <w:szCs w:val="24"/>
        </w:rPr>
        <w:t xml:space="preserve">  </w:t>
      </w:r>
      <w:r>
        <w:rPr>
          <w:color w:val="0F243E"/>
          <w:sz w:val="24"/>
          <w:szCs w:val="24"/>
        </w:rPr>
        <w:t xml:space="preserve"> </w:t>
      </w:r>
      <w:r w:rsidRPr="005F1C91">
        <w:rPr>
          <w:color w:val="215868"/>
          <w:sz w:val="24"/>
          <w:szCs w:val="24"/>
        </w:rPr>
        <w:t xml:space="preserve">  </w:t>
      </w:r>
      <w:r w:rsidRPr="005F1C91">
        <w:rPr>
          <w:color w:val="215868"/>
          <w:sz w:val="24"/>
          <w:szCs w:val="24"/>
        </w:rPr>
        <w:t xml:space="preserve">  </w:t>
      </w:r>
      <w:r w:rsidRPr="005F1C91">
        <w:rPr>
          <w:rStyle w:val="Strong"/>
          <w:b w:val="0"/>
          <w:color w:val="215868"/>
          <w:sz w:val="24"/>
          <w:szCs w:val="24"/>
        </w:rPr>
        <w:t xml:space="preserve">  </w:t>
      </w:r>
      <w:r w:rsidRPr="005F1C91">
        <w:rPr>
          <w:rStyle w:val="Strong"/>
          <w:b w:val="0"/>
          <w:color w:val="215868"/>
          <w:sz w:val="24"/>
          <w:szCs w:val="24"/>
        </w:rPr>
        <w:t xml:space="preserve"> </w:t>
      </w:r>
      <w:r w:rsidRPr="005F1C91">
        <w:rPr>
          <w:rStyle w:val="Strong"/>
          <w:b w:val="0"/>
          <w:color w:val="215868"/>
          <w:sz w:val="24"/>
          <w:szCs w:val="24"/>
        </w:rPr>
        <w:t xml:space="preserve">  </w:t>
      </w:r>
      <w:r w:rsidRPr="005F1C91">
        <w:rPr>
          <w:color w:val="215868"/>
          <w:sz w:val="24"/>
          <w:szCs w:val="24"/>
        </w:rPr>
        <w:t xml:space="preserve">  </w:t>
      </w:r>
      <w:r w:rsidRPr="005F1C91">
        <w:rPr>
          <w:color w:val="215868"/>
          <w:sz w:val="24"/>
          <w:szCs w:val="24"/>
        </w:rPr>
        <w:t xml:space="preserve"> </w:t>
      </w:r>
    </w:p>
    <w:p w:rsidR="0067013E" w:rsidRPr="00955479" w:rsidRDefault="00422A52" w:rsidP="00E7396D">
      <w:pPr>
        <w:jc w:val="left"/>
        <w:rPr>
          <w:rFonts w:cs="Calibri"/>
          <w:b/>
        </w:rPr>
      </w:pPr>
      <w:r>
        <w:rPr>
          <w:rFonts w:cs="Calibri"/>
          <w:b/>
        </w:rPr>
        <w:t>Joseph Rubinstein</w:t>
      </w:r>
      <w:r w:rsidR="0016329D" w:rsidRPr="00EE047F">
        <w:rPr>
          <w:rFonts w:cs="Calibri"/>
          <w:b/>
        </w:rPr>
        <w:t xml:space="preserve"> may be reached at </w:t>
      </w:r>
      <w:r>
        <w:rPr>
          <w:rFonts w:cs="Calibri"/>
          <w:b/>
        </w:rPr>
        <w:t>(800)365-7749</w:t>
      </w:r>
      <w:r w:rsidR="0016329D" w:rsidRPr="00EE047F">
        <w:rPr>
          <w:rFonts w:cs="Calibri"/>
          <w:b/>
        </w:rPr>
        <w:t xml:space="preserve"> or </w:t>
      </w:r>
      <w:r>
        <w:rPr>
          <w:rFonts w:cs="Calibri"/>
          <w:b/>
        </w:rPr>
        <w:t>joerubins@divsecs.com</w:t>
      </w:r>
      <w:r w:rsidR="0016329D" w:rsidRPr="00955479">
        <w:rPr>
          <w:rFonts w:cs="Calibri"/>
          <w:b/>
        </w:rPr>
        <w:t>.</w:t>
      </w:r>
    </w:p>
    <w:p w:rsidR="0067013E" w:rsidRPr="00955479" w:rsidRDefault="00422A52" w:rsidP="00E7396D">
      <w:pPr>
        <w:keepNext/>
        <w:jc w:val="left"/>
        <w:rPr>
          <w:rFonts w:cs="Calibri"/>
          <w:b/>
          <w:sz w:val="20"/>
        </w:rPr>
      </w:pPr>
      <w:r>
        <w:rPr>
          <w:rFonts w:cs="Calibri"/>
          <w:b/>
        </w:rPr>
        <w:t>Dsiwm.com</w:t>
      </w:r>
    </w:p>
    <w:p w:rsidR="0067013E" w:rsidRPr="00955479" w:rsidRDefault="0016329D" w:rsidP="00E7396D">
      <w:pPr>
        <w:keepNext/>
        <w:jc w:val="left"/>
        <w:rPr>
          <w:rFonts w:cs="Calibri"/>
          <w:color w:val="808080"/>
          <w:sz w:val="20"/>
        </w:rPr>
      </w:pPr>
      <w:r w:rsidRPr="00955479">
        <w:rPr>
          <w:rFonts w:cs="Calibri"/>
          <w:color w:val="808080"/>
          <w:sz w:val="20"/>
        </w:rPr>
        <w:t xml:space="preserve">  </w:t>
      </w:r>
      <w:r>
        <w:rPr>
          <w:rFonts w:cs="Calibri"/>
          <w:color w:val="808080"/>
          <w:sz w:val="20"/>
        </w:rPr>
        <w:t xml:space="preserve"> </w:t>
      </w:r>
      <w:r>
        <w:rPr>
          <w:rFonts w:cs="Calibri"/>
          <w:color w:val="808080"/>
          <w:sz w:val="20"/>
        </w:rPr>
        <w:t xml:space="preserve"> </w:t>
      </w:r>
    </w:p>
    <w:p w:rsidR="0067013E" w:rsidRPr="00955479" w:rsidRDefault="0016329D" w:rsidP="00E7396D">
      <w:pPr>
        <w:keepNext/>
        <w:jc w:val="left"/>
        <w:rPr>
          <w:rFonts w:cs="Calibri"/>
          <w:color w:val="808080"/>
          <w:sz w:val="16"/>
        </w:rPr>
      </w:pPr>
      <w:r w:rsidRPr="00955479">
        <w:rPr>
          <w:rFonts w:cs="Calibri"/>
          <w:color w:val="808080"/>
          <w:sz w:val="16"/>
        </w:rPr>
        <w:t>This material was pre</w:t>
      </w:r>
      <w:r w:rsidRPr="00955479">
        <w:rPr>
          <w:rFonts w:cs="Calibri"/>
          <w:color w:val="808080"/>
          <w:sz w:val="16"/>
        </w:rPr>
        <w:t xml:space="preserve">pared by </w:t>
      </w:r>
      <w:r>
        <w:rPr>
          <w:rFonts w:cs="Calibri"/>
          <w:color w:val="808080"/>
          <w:sz w:val="16"/>
        </w:rPr>
        <w:t>MarketingPro,</w:t>
      </w:r>
      <w:r w:rsidRPr="00955479">
        <w:rPr>
          <w:rFonts w:cs="Calibri"/>
          <w:color w:val="808080"/>
          <w:sz w:val="16"/>
        </w:rPr>
        <w:t xml:space="preserve"> Inc., and does not necessarily represent the views of the presenting party, nor their affiliates. </w:t>
      </w:r>
      <w:r w:rsidRPr="00BC2F9D">
        <w:rPr>
          <w:rFonts w:cs="Calibri"/>
          <w:color w:val="808080"/>
          <w:sz w:val="16"/>
        </w:rPr>
        <w:t xml:space="preserve">This information has been derived from </w:t>
      </w:r>
      <w:r>
        <w:rPr>
          <w:rFonts w:cs="Calibri"/>
          <w:color w:val="808080"/>
          <w:sz w:val="16"/>
        </w:rPr>
        <w:t>sources believed to be accurate</w:t>
      </w:r>
      <w:r w:rsidRPr="00955479">
        <w:rPr>
          <w:rFonts w:cs="Calibri"/>
          <w:color w:val="808080"/>
          <w:sz w:val="16"/>
        </w:rPr>
        <w:t xml:space="preserve">. </w:t>
      </w:r>
      <w:r w:rsidRPr="00955479">
        <w:rPr>
          <w:rFonts w:cs="Calibri"/>
          <w:color w:val="808080"/>
          <w:sz w:val="16"/>
        </w:rPr>
        <w:t xml:space="preserve">Please note - investing involves risk, and past performance is </w:t>
      </w:r>
      <w:r w:rsidRPr="00955479">
        <w:rPr>
          <w:rFonts w:cs="Calibri"/>
          <w:color w:val="808080"/>
          <w:sz w:val="16"/>
        </w:rPr>
        <w:t>no guarantee of future results. The publisher is not engaged in rendering legal, accounting or other professional services. If assistance is needed, the reader is advised to engage the services of a competent professional. This information should not be co</w:t>
      </w:r>
      <w:r w:rsidRPr="00955479">
        <w:rPr>
          <w:rFonts w:cs="Calibri"/>
          <w:color w:val="808080"/>
          <w:sz w:val="16"/>
        </w:rPr>
        <w:t>nstrued as investment, tax or legal advice and may not be relied on for the purpose of avoiding any Federal tax penalty. This is neither a solicitation nor recommendation to purchase or sell any investment or insurance product or service, and should not be</w:t>
      </w:r>
      <w:r w:rsidRPr="00955479">
        <w:rPr>
          <w:rFonts w:cs="Calibri"/>
          <w:color w:val="808080"/>
          <w:sz w:val="16"/>
        </w:rPr>
        <w:t xml:space="preserve"> relied upon as such. All indices are unmanaged and are not illustrative of any particular investment.</w:t>
      </w:r>
    </w:p>
    <w:p w:rsidR="0067013E" w:rsidRPr="00955479" w:rsidRDefault="0016329D" w:rsidP="00E7396D">
      <w:pPr>
        <w:keepNext/>
        <w:jc w:val="left"/>
        <w:rPr>
          <w:rFonts w:cs="Calibri"/>
          <w:sz w:val="16"/>
        </w:rPr>
      </w:pPr>
      <w:r>
        <w:rPr>
          <w:rFonts w:cs="Calibri"/>
          <w:sz w:val="16"/>
        </w:rPr>
        <w:t xml:space="preserve"> </w:t>
      </w:r>
      <w:r w:rsidRPr="00955479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 xml:space="preserve">   </w:t>
      </w:r>
      <w:r w:rsidRPr="00955479">
        <w:rPr>
          <w:rFonts w:cs="Calibri"/>
          <w:sz w:val="16"/>
        </w:rPr>
        <w:t xml:space="preserve"> </w:t>
      </w:r>
    </w:p>
    <w:p w:rsidR="0067013E" w:rsidRPr="00955479" w:rsidRDefault="0016329D" w:rsidP="00703278">
      <w:pPr>
        <w:keepNext/>
        <w:jc w:val="both"/>
        <w:rPr>
          <w:rFonts w:cs="Calibri"/>
          <w:b/>
          <w:color w:val="808080"/>
          <w:sz w:val="20"/>
        </w:rPr>
      </w:pPr>
      <w:r w:rsidRPr="00955479">
        <w:rPr>
          <w:rFonts w:cs="Calibri"/>
          <w:b/>
          <w:color w:val="808080"/>
          <w:sz w:val="20"/>
        </w:rPr>
        <w:t>Citations.</w:t>
      </w:r>
    </w:p>
    <w:p w:rsidR="007F759E" w:rsidRPr="00D5277B" w:rsidRDefault="0016329D" w:rsidP="00446EAD">
      <w:pPr>
        <w:jc w:val="left"/>
        <w:rPr>
          <w:color w:val="808080"/>
          <w:spacing w:val="-10"/>
          <w:sz w:val="16"/>
          <w:szCs w:val="16"/>
        </w:rPr>
      </w:pPr>
      <w:r w:rsidRPr="00D5277B">
        <w:rPr>
          <w:color w:val="808080"/>
          <w:spacing w:val="-10"/>
          <w:sz w:val="16"/>
          <w:szCs w:val="16"/>
        </w:rPr>
        <w:t>1 - washingtonpost.com/news/to-your-health/wp/2014/03/31/guess-how-much-you-need-to-save-for-health-care-in-retirement-wrong-its-much-m</w:t>
      </w:r>
      <w:r w:rsidRPr="00D5277B">
        <w:rPr>
          <w:color w:val="808080"/>
          <w:spacing w:val="-10"/>
          <w:sz w:val="16"/>
          <w:szCs w:val="16"/>
        </w:rPr>
        <w:t>ore/ [3/31/14]</w:t>
      </w:r>
    </w:p>
    <w:p w:rsidR="0067122E" w:rsidRDefault="0016329D" w:rsidP="0067122E">
      <w:pPr>
        <w:jc w:val="left"/>
        <w:rPr>
          <w:color w:val="808080"/>
          <w:spacing w:val="-6"/>
          <w:sz w:val="16"/>
          <w:szCs w:val="16"/>
        </w:rPr>
      </w:pPr>
      <w:r>
        <w:rPr>
          <w:color w:val="808080"/>
          <w:spacing w:val="-6"/>
          <w:sz w:val="16"/>
          <w:szCs w:val="16"/>
        </w:rPr>
        <w:t xml:space="preserve">2 - </w:t>
      </w:r>
      <w:r w:rsidRPr="00852AF4">
        <w:rPr>
          <w:color w:val="808080"/>
          <w:spacing w:val="-6"/>
          <w:sz w:val="16"/>
          <w:szCs w:val="16"/>
        </w:rPr>
        <w:t>money.usnews.com/money/retirement/articles/2013/06/17/how-to-budget-for-health-costs-in-retirement</w:t>
      </w:r>
      <w:r w:rsidRPr="0022381E">
        <w:rPr>
          <w:color w:val="808080"/>
          <w:spacing w:val="-6"/>
          <w:sz w:val="16"/>
          <w:szCs w:val="16"/>
        </w:rPr>
        <w:t xml:space="preserve"> </w:t>
      </w:r>
      <w:r>
        <w:rPr>
          <w:color w:val="808080"/>
          <w:spacing w:val="-6"/>
          <w:sz w:val="16"/>
          <w:szCs w:val="16"/>
        </w:rPr>
        <w:t>[</w:t>
      </w:r>
      <w:r>
        <w:rPr>
          <w:color w:val="808080"/>
          <w:spacing w:val="-6"/>
          <w:sz w:val="16"/>
          <w:szCs w:val="16"/>
        </w:rPr>
        <w:t>6/</w:t>
      </w:r>
      <w:r>
        <w:rPr>
          <w:color w:val="808080"/>
          <w:spacing w:val="-6"/>
          <w:sz w:val="16"/>
          <w:szCs w:val="16"/>
        </w:rPr>
        <w:t>1</w:t>
      </w:r>
      <w:r>
        <w:rPr>
          <w:color w:val="808080"/>
          <w:spacing w:val="-6"/>
          <w:sz w:val="16"/>
          <w:szCs w:val="16"/>
        </w:rPr>
        <w:t>7</w:t>
      </w:r>
      <w:r>
        <w:rPr>
          <w:color w:val="808080"/>
          <w:spacing w:val="-6"/>
          <w:sz w:val="16"/>
          <w:szCs w:val="16"/>
        </w:rPr>
        <w:t>/1</w:t>
      </w:r>
      <w:r>
        <w:rPr>
          <w:color w:val="808080"/>
          <w:spacing w:val="-6"/>
          <w:sz w:val="16"/>
          <w:szCs w:val="16"/>
        </w:rPr>
        <w:t>3</w:t>
      </w:r>
      <w:r>
        <w:rPr>
          <w:color w:val="808080"/>
          <w:spacing w:val="-6"/>
          <w:sz w:val="16"/>
          <w:szCs w:val="16"/>
        </w:rPr>
        <w:t>]</w:t>
      </w:r>
    </w:p>
    <w:p w:rsidR="00DC468E" w:rsidRDefault="0016329D" w:rsidP="0067122E">
      <w:pPr>
        <w:jc w:val="left"/>
        <w:rPr>
          <w:color w:val="808080"/>
          <w:spacing w:val="-6"/>
          <w:sz w:val="16"/>
          <w:szCs w:val="16"/>
        </w:rPr>
      </w:pPr>
      <w:r>
        <w:rPr>
          <w:color w:val="808080"/>
          <w:spacing w:val="-6"/>
          <w:sz w:val="16"/>
          <w:szCs w:val="16"/>
        </w:rPr>
        <w:t>3</w:t>
      </w:r>
      <w:r>
        <w:rPr>
          <w:color w:val="808080"/>
          <w:spacing w:val="-6"/>
          <w:sz w:val="16"/>
          <w:szCs w:val="16"/>
        </w:rPr>
        <w:t xml:space="preserve"> - </w:t>
      </w:r>
      <w:r w:rsidRPr="00757A0D">
        <w:rPr>
          <w:color w:val="808080"/>
          <w:spacing w:val="-6"/>
          <w:sz w:val="16"/>
          <w:szCs w:val="16"/>
        </w:rPr>
        <w:t>medicare.gov/your-medicare-costs/costs-at-a-glance/costs-at-glance.html</w:t>
      </w:r>
      <w:r w:rsidRPr="004531F1">
        <w:rPr>
          <w:color w:val="808080"/>
          <w:spacing w:val="-6"/>
          <w:sz w:val="16"/>
          <w:szCs w:val="16"/>
        </w:rPr>
        <w:t xml:space="preserve"> </w:t>
      </w:r>
      <w:r>
        <w:rPr>
          <w:color w:val="808080"/>
          <w:spacing w:val="-6"/>
          <w:sz w:val="16"/>
          <w:szCs w:val="16"/>
        </w:rPr>
        <w:t>[</w:t>
      </w:r>
      <w:r>
        <w:rPr>
          <w:color w:val="808080"/>
          <w:spacing w:val="-6"/>
          <w:sz w:val="16"/>
          <w:szCs w:val="16"/>
        </w:rPr>
        <w:t>4</w:t>
      </w:r>
      <w:r>
        <w:rPr>
          <w:color w:val="808080"/>
          <w:spacing w:val="-6"/>
          <w:sz w:val="16"/>
          <w:szCs w:val="16"/>
        </w:rPr>
        <w:t>/</w:t>
      </w:r>
      <w:r>
        <w:rPr>
          <w:color w:val="808080"/>
          <w:spacing w:val="-6"/>
          <w:sz w:val="16"/>
          <w:szCs w:val="16"/>
        </w:rPr>
        <w:t>30</w:t>
      </w:r>
      <w:r>
        <w:rPr>
          <w:color w:val="808080"/>
          <w:spacing w:val="-6"/>
          <w:sz w:val="16"/>
          <w:szCs w:val="16"/>
        </w:rPr>
        <w:t>/1</w:t>
      </w:r>
      <w:r>
        <w:rPr>
          <w:color w:val="808080"/>
          <w:spacing w:val="-6"/>
          <w:sz w:val="16"/>
          <w:szCs w:val="16"/>
        </w:rPr>
        <w:t>4</w:t>
      </w:r>
      <w:r>
        <w:rPr>
          <w:color w:val="808080"/>
          <w:spacing w:val="-6"/>
          <w:sz w:val="16"/>
          <w:szCs w:val="16"/>
        </w:rPr>
        <w:t>]</w:t>
      </w:r>
    </w:p>
    <w:p w:rsidR="00BC76EA" w:rsidRPr="00A710A0" w:rsidRDefault="0016329D" w:rsidP="00BC76EA">
      <w:pPr>
        <w:jc w:val="both"/>
        <w:rPr>
          <w:noProof/>
          <w:color w:val="808080"/>
          <w:sz w:val="16"/>
          <w:szCs w:val="16"/>
        </w:rPr>
      </w:pPr>
    </w:p>
    <w:sectPr w:rsidR="00BC76EA" w:rsidRPr="00A7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9D" w:rsidRDefault="0016329D" w:rsidP="00DB3E62">
      <w:r>
        <w:separator/>
      </w:r>
    </w:p>
  </w:endnote>
  <w:endnote w:type="continuationSeparator" w:id="0">
    <w:p w:rsidR="0016329D" w:rsidRDefault="0016329D" w:rsidP="00DB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9D" w:rsidRDefault="0016329D" w:rsidP="00DB3E62">
      <w:r>
        <w:separator/>
      </w:r>
    </w:p>
  </w:footnote>
  <w:footnote w:type="continuationSeparator" w:id="0">
    <w:p w:rsidR="0016329D" w:rsidRDefault="0016329D" w:rsidP="00DB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16AE"/>
    <w:multiLevelType w:val="hybridMultilevel"/>
    <w:tmpl w:val="93E07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52A4"/>
    <w:multiLevelType w:val="hybridMultilevel"/>
    <w:tmpl w:val="07547FD8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3E"/>
    <w:rsid w:val="0016329D"/>
    <w:rsid w:val="0042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6324"/>
    <w:rPr>
      <w:color w:val="0000FF"/>
      <w:u w:val="single"/>
    </w:rPr>
  </w:style>
  <w:style w:type="character" w:customStyle="1" w:styleId="st">
    <w:name w:val="st"/>
    <w:rsid w:val="001E50A7"/>
  </w:style>
  <w:style w:type="paragraph" w:styleId="NormalWeb">
    <w:name w:val="Normal (Web)"/>
    <w:basedOn w:val="Normal"/>
    <w:uiPriority w:val="99"/>
    <w:unhideWhenUsed/>
    <w:rsid w:val="006306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E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E62"/>
    <w:rPr>
      <w:sz w:val="22"/>
      <w:szCs w:val="22"/>
    </w:rPr>
  </w:style>
  <w:style w:type="character" w:styleId="Emphasis">
    <w:name w:val="Emphasis"/>
    <w:uiPriority w:val="20"/>
    <w:qFormat/>
    <w:rsid w:val="00A72F95"/>
    <w:rPr>
      <w:i/>
      <w:iCs/>
    </w:rPr>
  </w:style>
  <w:style w:type="character" w:styleId="Strong">
    <w:name w:val="Strong"/>
    <w:uiPriority w:val="22"/>
    <w:qFormat/>
    <w:rsid w:val="00B31C79"/>
    <w:rPr>
      <w:b/>
      <w:bCs/>
    </w:rPr>
  </w:style>
  <w:style w:type="character" w:customStyle="1" w:styleId="uficommentbody">
    <w:name w:val="uficommentbody"/>
    <w:rsid w:val="008E3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3F30-C4B9-419F-A03E-8B82977D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cp:lastModifiedBy>Microsoft</cp:lastModifiedBy>
  <cp:revision>2</cp:revision>
  <cp:lastPrinted>1601-01-01T00:00:00Z</cp:lastPrinted>
  <dcterms:created xsi:type="dcterms:W3CDTF">2014-07-11T22:16:00Z</dcterms:created>
  <dcterms:modified xsi:type="dcterms:W3CDTF">2014-07-11T22:16:00Z</dcterms:modified>
</cp:coreProperties>
</file>